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4D" w:rsidRPr="0009314D" w:rsidRDefault="0009314D" w:rsidP="0009314D">
      <w:pPr>
        <w:pStyle w:val="Title"/>
      </w:pPr>
      <w:r>
        <w:t>Disability Employer Resource</w:t>
      </w:r>
      <w:r>
        <w:br/>
      </w:r>
      <w:r w:rsidRPr="0009314D">
        <w:rPr>
          <w:b w:val="0"/>
        </w:rPr>
        <w:t>Definitions</w:t>
      </w:r>
    </w:p>
    <w:p w:rsidR="008651AD" w:rsidRPr="0059426E" w:rsidRDefault="008651AD" w:rsidP="0059426E">
      <w:pPr>
        <w:pStyle w:val="Heading1"/>
      </w:pPr>
      <w:r w:rsidRPr="0059426E">
        <w:t xml:space="preserve">Access </w:t>
      </w:r>
    </w:p>
    <w:p w:rsidR="008651AD" w:rsidRPr="0059426E" w:rsidRDefault="008651AD" w:rsidP="0009314D">
      <w:pPr>
        <w:pStyle w:val="ListParagraph"/>
        <w:numPr>
          <w:ilvl w:val="0"/>
          <w:numId w:val="38"/>
        </w:numPr>
        <w:ind w:left="284" w:hanging="284"/>
      </w:pPr>
      <w:r w:rsidRPr="0059426E">
        <w:t>environments, information, services and events are from the beginning to the end able to be accessed (reached, entered, understood) by all individuals</w:t>
      </w:r>
      <w:r w:rsidR="0059426E">
        <w:t xml:space="preserve"> </w:t>
      </w:r>
    </w:p>
    <w:p w:rsidR="00267526" w:rsidRPr="0059426E" w:rsidRDefault="00267526" w:rsidP="0059426E">
      <w:pPr>
        <w:pStyle w:val="Heading1"/>
      </w:pPr>
      <w:r w:rsidRPr="0059426E">
        <w:t xml:space="preserve">Access audit </w:t>
      </w:r>
    </w:p>
    <w:p w:rsidR="008651AD" w:rsidRPr="0059426E" w:rsidRDefault="00267526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detailed</w:t>
      </w:r>
      <w:proofErr w:type="gramEnd"/>
      <w:r w:rsidRPr="0059426E">
        <w:t xml:space="preserve"> examination of a building or facility, generally by independent experts, to a</w:t>
      </w:r>
      <w:r w:rsidR="007E5CEE">
        <w:t xml:space="preserve">ssess </w:t>
      </w:r>
      <w:r w:rsidR="00415088" w:rsidRPr="0059426E">
        <w:t>the</w:t>
      </w:r>
      <w:r w:rsidRPr="0059426E">
        <w:t xml:space="preserve"> use by people with disability.</w:t>
      </w:r>
    </w:p>
    <w:p w:rsidR="00600E86" w:rsidRPr="0059426E" w:rsidRDefault="00600E86" w:rsidP="0059426E">
      <w:pPr>
        <w:pStyle w:val="Heading1"/>
      </w:pPr>
      <w:r w:rsidRPr="0059426E">
        <w:t>Assistive technology</w:t>
      </w:r>
    </w:p>
    <w:p w:rsidR="005E7D94" w:rsidRPr="0059426E" w:rsidRDefault="00B95657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any</w:t>
      </w:r>
      <w:proofErr w:type="gramEnd"/>
      <w:r w:rsidRPr="0059426E">
        <w:t xml:space="preserve"> device or system that allows individuals to perform tasks they would otherwise be unable to do or increases the ease and safety with which tasks can be performed.</w:t>
      </w:r>
    </w:p>
    <w:p w:rsidR="005E7D94" w:rsidRPr="0059426E" w:rsidRDefault="005E7D94" w:rsidP="0059426E">
      <w:pPr>
        <w:pStyle w:val="Heading1"/>
      </w:pPr>
      <w:r w:rsidRPr="0059426E">
        <w:t xml:space="preserve">Communication </w:t>
      </w:r>
    </w:p>
    <w:p w:rsidR="005E7D94" w:rsidRPr="0059426E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includes</w:t>
      </w:r>
      <w:proofErr w:type="gramEnd"/>
      <w:r w:rsidRPr="0059426E">
        <w:t xml:space="preserve"> languages</w:t>
      </w:r>
      <w:r w:rsidR="00B95657" w:rsidRPr="0059426E">
        <w:t xml:space="preserve"> (</w:t>
      </w:r>
      <w:proofErr w:type="spellStart"/>
      <w:r w:rsidR="00B95657" w:rsidRPr="0059426E">
        <w:t>eg</w:t>
      </w:r>
      <w:proofErr w:type="spellEnd"/>
      <w:r w:rsidR="00B95657" w:rsidRPr="0059426E">
        <w:t xml:space="preserve">. </w:t>
      </w:r>
      <w:proofErr w:type="spellStart"/>
      <w:r w:rsidR="00B95657" w:rsidRPr="0059426E">
        <w:t>Auslan</w:t>
      </w:r>
      <w:proofErr w:type="spellEnd"/>
      <w:r w:rsidR="00B95657" w:rsidRPr="0059426E">
        <w:t>)</w:t>
      </w:r>
      <w:r w:rsidRPr="0059426E">
        <w:t>, display of text, Braille, tactile communication, large print, accessible multimedia, written, audio, augmentative and alternative modes</w:t>
      </w:r>
    </w:p>
    <w:p w:rsidR="005E7D94" w:rsidRPr="0059426E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59426E">
        <w:t>includ</w:t>
      </w:r>
      <w:r w:rsidR="007E5CEE">
        <w:t>es</w:t>
      </w:r>
      <w:proofErr w:type="gramEnd"/>
      <w:r w:rsidR="007E5CEE">
        <w:t xml:space="preserve"> </w:t>
      </w:r>
      <w:r w:rsidRPr="0059426E">
        <w:t>accessible information and communication technology</w:t>
      </w:r>
      <w:r w:rsidR="00415088" w:rsidRPr="0059426E">
        <w:t>.</w:t>
      </w:r>
    </w:p>
    <w:p w:rsidR="00276886" w:rsidRPr="0059426E" w:rsidRDefault="00276886" w:rsidP="0059426E">
      <w:pPr>
        <w:pStyle w:val="Heading1"/>
      </w:pPr>
      <w:r w:rsidRPr="0059426E">
        <w:t xml:space="preserve">Disability 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is attributable to an intellectual, psychiatric, cognitive, neurological, sensory, or physical impairment or a combination of those impairments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is permanent or likely to be permanent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>which may or may not be of a chronic or episodic nature; and</w:t>
      </w:r>
    </w:p>
    <w:p w:rsidR="008651AD" w:rsidRPr="0059426E" w:rsidRDefault="008651AD" w:rsidP="00622090">
      <w:pPr>
        <w:pStyle w:val="ListParagraph"/>
        <w:numPr>
          <w:ilvl w:val="0"/>
          <w:numId w:val="39"/>
        </w:numPr>
        <w:ind w:left="284" w:hanging="284"/>
      </w:pPr>
      <w:r w:rsidRPr="0059426E">
        <w:t xml:space="preserve">which results in – </w:t>
      </w:r>
    </w:p>
    <w:p w:rsidR="004565A5" w:rsidRDefault="008651AD" w:rsidP="001C2DE8">
      <w:pPr>
        <w:pStyle w:val="ListParagraph"/>
        <w:numPr>
          <w:ilvl w:val="1"/>
          <w:numId w:val="40"/>
        </w:numPr>
        <w:spacing w:after="160" w:line="259" w:lineRule="auto"/>
        <w:ind w:left="709" w:hanging="283"/>
      </w:pPr>
      <w:r w:rsidRPr="0059426E">
        <w:t xml:space="preserve">a substantially reduced capacity of the person for communication, social interaction, learning or mobility; and </w:t>
      </w:r>
      <w:r w:rsidR="004565A5">
        <w:br w:type="page"/>
      </w:r>
      <w:bookmarkStart w:id="0" w:name="_GoBack"/>
      <w:bookmarkEnd w:id="0"/>
    </w:p>
    <w:p w:rsidR="00B95657" w:rsidRPr="0059426E" w:rsidRDefault="008651AD" w:rsidP="0014317D">
      <w:pPr>
        <w:pStyle w:val="ListParagraph"/>
        <w:numPr>
          <w:ilvl w:val="1"/>
          <w:numId w:val="40"/>
        </w:numPr>
        <w:ind w:left="709" w:hanging="283"/>
      </w:pPr>
      <w:r w:rsidRPr="0059426E">
        <w:lastRenderedPageBreak/>
        <w:t xml:space="preserve">a need </w:t>
      </w:r>
      <w:r w:rsidR="00B95657" w:rsidRPr="0059426E">
        <w:t xml:space="preserve">for continuing support services </w:t>
      </w:r>
    </w:p>
    <w:p w:rsidR="00276886" w:rsidRPr="0059426E" w:rsidRDefault="00B95657" w:rsidP="0059426E">
      <w:r w:rsidRPr="0059426E">
        <w:t>(WA Disability Services Act)</w:t>
      </w:r>
    </w:p>
    <w:p w:rsidR="005170F9" w:rsidRPr="00113719" w:rsidRDefault="005170F9" w:rsidP="00113719">
      <w:pPr>
        <w:pStyle w:val="Heading1"/>
      </w:pPr>
      <w:r w:rsidRPr="00113719">
        <w:t>Disability discrimination</w:t>
      </w:r>
    </w:p>
    <w:p w:rsidR="00AF7805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 xml:space="preserve">Discrimination is the unjust or unfair treatment of people with disability because they have a disability.  Discrimination occurs when a person or people are treated less favourably than other members of the community. </w:t>
      </w:r>
    </w:p>
    <w:p w:rsidR="005170F9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 xml:space="preserve">Discrimination can be both obvious but also subtle. </w:t>
      </w:r>
    </w:p>
    <w:p w:rsidR="005170F9" w:rsidRPr="00113719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>In Australia discrimination is against the law when it is based on a personal characteristic; happens in an area of public life; causes loss or humiliation.</w:t>
      </w:r>
    </w:p>
    <w:p w:rsidR="00B95657" w:rsidRPr="00113719" w:rsidRDefault="00B95657" w:rsidP="00113719">
      <w:r w:rsidRPr="00113719">
        <w:t>(Australian Human Rights Commission)</w:t>
      </w:r>
    </w:p>
    <w:p w:rsidR="005B5EB7" w:rsidRPr="00113719" w:rsidRDefault="005B5EB7" w:rsidP="00720A86">
      <w:pPr>
        <w:pStyle w:val="Heading1"/>
      </w:pPr>
      <w:r w:rsidRPr="00113719">
        <w:t>Diversity</w:t>
      </w:r>
    </w:p>
    <w:p w:rsidR="005B5EB7" w:rsidRPr="00113719" w:rsidRDefault="005B5EB7" w:rsidP="0009314D">
      <w:pPr>
        <w:pStyle w:val="ListParagraph"/>
        <w:numPr>
          <w:ilvl w:val="0"/>
          <w:numId w:val="38"/>
        </w:numPr>
        <w:ind w:left="284" w:hanging="284"/>
      </w:pPr>
      <w:r w:rsidRPr="00113719">
        <w:t>Understanding that each individual is unique and recognising individual differences.</w:t>
      </w:r>
    </w:p>
    <w:p w:rsidR="00BB7A0F" w:rsidRPr="00720A86" w:rsidRDefault="00BB7A0F" w:rsidP="00720A86">
      <w:pPr>
        <w:pStyle w:val="Heading1"/>
      </w:pPr>
      <w:r w:rsidRPr="00720A86">
        <w:t>Easy English</w:t>
      </w:r>
    </w:p>
    <w:p w:rsidR="00BB7A0F" w:rsidRPr="00720A86" w:rsidRDefault="00BB7A0F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720A86">
        <w:t>uses</w:t>
      </w:r>
      <w:proofErr w:type="gramEnd"/>
      <w:r w:rsidRPr="00720A86">
        <w:t xml:space="preserve"> simple, concise language and grammar, focuses on key information, minimal punctuation, simple font, layout and design and can use images to add meaning to the text</w:t>
      </w:r>
      <w:r w:rsidR="00415088" w:rsidRPr="00720A86">
        <w:t>.</w:t>
      </w:r>
    </w:p>
    <w:p w:rsidR="008651AD" w:rsidRPr="00720A86" w:rsidRDefault="008651AD" w:rsidP="0063689F">
      <w:pPr>
        <w:pStyle w:val="Heading1"/>
      </w:pPr>
      <w:r w:rsidRPr="00720A86">
        <w:t xml:space="preserve">Inclusion </w:t>
      </w:r>
    </w:p>
    <w:p w:rsidR="008651AD" w:rsidRPr="00720A86" w:rsidRDefault="008651AD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720A86">
        <w:t>people</w:t>
      </w:r>
      <w:proofErr w:type="gramEnd"/>
      <w:r w:rsidRPr="00720A86">
        <w:t xml:space="preserve"> are able to participate in every aspect to the fullest extent possible.</w:t>
      </w:r>
    </w:p>
    <w:p w:rsidR="00A90BC9" w:rsidRPr="0063689F" w:rsidRDefault="00A90BC9" w:rsidP="0063689F">
      <w:pPr>
        <w:pStyle w:val="Heading1"/>
      </w:pPr>
      <w:r w:rsidRPr="0063689F">
        <w:t>Sharing information</w:t>
      </w:r>
      <w:r w:rsidR="00415088" w:rsidRPr="0063689F">
        <w:t xml:space="preserve"> regarding disability (d</w:t>
      </w:r>
      <w:r w:rsidRPr="0063689F">
        <w:t xml:space="preserve">isclosure) </w:t>
      </w:r>
    </w:p>
    <w:p w:rsidR="00B95657" w:rsidRPr="0063689F" w:rsidRDefault="00A90BC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a personal decision to share information to an employer relating to one’s health, mental health, disab</w:t>
      </w:r>
      <w:r w:rsidR="00415088" w:rsidRPr="0063689F">
        <w:t>ility or personal circumstances</w:t>
      </w:r>
      <w:r w:rsidRPr="0063689F">
        <w:t xml:space="preserve"> </w:t>
      </w:r>
    </w:p>
    <w:p w:rsidR="00A90BC9" w:rsidRPr="0063689F" w:rsidRDefault="0027004F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63689F">
        <w:t>t</w:t>
      </w:r>
      <w:r w:rsidR="00A90BC9" w:rsidRPr="0063689F">
        <w:t>here</w:t>
      </w:r>
      <w:proofErr w:type="gramEnd"/>
      <w:r w:rsidR="00A90BC9" w:rsidRPr="0063689F">
        <w:t xml:space="preserve"> is no legal obligation for a job applicant or employee to share information to their employer, unless it is likely to affect their job performance or ability to work safely.</w:t>
      </w:r>
    </w:p>
    <w:p w:rsidR="00461259" w:rsidRDefault="00A90BC9" w:rsidP="00B3451A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63689F">
        <w:t>having</w:t>
      </w:r>
      <w:proofErr w:type="gramEnd"/>
      <w:r w:rsidRPr="0063689F">
        <w:t xml:space="preserve"> a well-publicised workplace adjustment policy can be one factor that may positively influence whether someone shares information regarding their personal situation. </w:t>
      </w:r>
      <w:r w:rsidR="00461259">
        <w:br w:type="page"/>
      </w:r>
    </w:p>
    <w:p w:rsidR="005170F9" w:rsidRPr="0063689F" w:rsidRDefault="005170F9" w:rsidP="002F0530">
      <w:pPr>
        <w:pStyle w:val="Heading1"/>
      </w:pPr>
      <w:r w:rsidRPr="0063689F">
        <w:lastRenderedPageBreak/>
        <w:t>Mental Health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Mental illness is a general term that refers to a group of illnesses.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 xml:space="preserve">A mental illness or mental disorder: </w:t>
      </w:r>
    </w:p>
    <w:p w:rsidR="005170F9" w:rsidRPr="0063689F" w:rsidRDefault="005170F9" w:rsidP="0014317D">
      <w:pPr>
        <w:pStyle w:val="ListParagraph"/>
        <w:numPr>
          <w:ilvl w:val="1"/>
          <w:numId w:val="43"/>
        </w:numPr>
        <w:ind w:left="567" w:hanging="283"/>
      </w:pPr>
      <w:proofErr w:type="gramStart"/>
      <w:r w:rsidRPr="0063689F">
        <w:t>is</w:t>
      </w:r>
      <w:proofErr w:type="gramEnd"/>
      <w:r w:rsidRPr="0063689F">
        <w:t xml:space="preserve"> a health problem significantly affecting how a person feels, thinks, behaves, and interacts with other people. It is a diagnosed condition according to standardised criteria (</w:t>
      </w:r>
      <w:r w:rsidR="00415088" w:rsidRPr="0063689F">
        <w:t>Australian</w:t>
      </w:r>
      <w:r w:rsidRPr="0063689F">
        <w:t xml:space="preserve"> Department of Health)</w:t>
      </w:r>
    </w:p>
    <w:p w:rsidR="005170F9" w:rsidRPr="0063689F" w:rsidRDefault="005170F9" w:rsidP="0009314D">
      <w:pPr>
        <w:pStyle w:val="ListParagraph"/>
        <w:numPr>
          <w:ilvl w:val="0"/>
          <w:numId w:val="38"/>
        </w:numPr>
        <w:ind w:left="284" w:hanging="284"/>
      </w:pPr>
      <w:r w:rsidRPr="0063689F">
        <w:t>A mental health problem:</w:t>
      </w:r>
    </w:p>
    <w:p w:rsidR="005170F9" w:rsidRPr="0063689F" w:rsidRDefault="005170F9" w:rsidP="0014317D">
      <w:pPr>
        <w:pStyle w:val="ListParagraph"/>
        <w:numPr>
          <w:ilvl w:val="1"/>
          <w:numId w:val="43"/>
        </w:numPr>
        <w:ind w:left="567" w:hanging="283"/>
      </w:pPr>
      <w:r w:rsidRPr="0063689F">
        <w:t>also affects with how a person thinks, feels, and behaves, but to a lesser extent than a mental illness</w:t>
      </w:r>
      <w:r w:rsidR="0027004F" w:rsidRPr="0063689F">
        <w:t xml:space="preserve">; </w:t>
      </w:r>
      <w:r w:rsidRPr="0063689F">
        <w:t>mental health problems are more common and can include the mental ill health th</w:t>
      </w:r>
      <w:r w:rsidR="00415088" w:rsidRPr="0063689F">
        <w:t>at</w:t>
      </w:r>
      <w:r w:rsidRPr="0063689F">
        <w:t xml:space="preserve"> can be experienced temporarily as a r</w:t>
      </w:r>
      <w:r w:rsidR="00415088" w:rsidRPr="0063689F">
        <w:t>eaction to the stresses of life (Australian Department of Health)</w:t>
      </w:r>
    </w:p>
    <w:p w:rsidR="005E7D94" w:rsidRPr="00F73FD7" w:rsidRDefault="005E7D94" w:rsidP="00F73FD7">
      <w:pPr>
        <w:pStyle w:val="Heading1"/>
      </w:pPr>
      <w:r w:rsidRPr="00F73FD7">
        <w:t>Psychosocial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nervous or emotional condition that restricts everyday activities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mental illness or condition requiring help or supervision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memory problems or periods of confusion that restrict everyday activities</w:t>
      </w:r>
    </w:p>
    <w:p w:rsidR="005E7D94" w:rsidRPr="00F73FD7" w:rsidRDefault="005E7D94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F73FD7">
        <w:t>social</w:t>
      </w:r>
      <w:proofErr w:type="gramEnd"/>
      <w:r w:rsidRPr="00F73FD7">
        <w:t xml:space="preserve"> or behavioural difficulties that restrict everyday activities.</w:t>
      </w:r>
    </w:p>
    <w:p w:rsidR="00A90BC9" w:rsidRPr="00F73FD7" w:rsidRDefault="00A90BC9" w:rsidP="00F73FD7">
      <w:pPr>
        <w:pStyle w:val="Heading1"/>
      </w:pPr>
      <w:r w:rsidRPr="00F73FD7">
        <w:t xml:space="preserve">Workplace adjustment </w:t>
      </w:r>
    </w:p>
    <w:p w:rsidR="004D31EE" w:rsidRPr="00F73FD7" w:rsidRDefault="00A90BC9" w:rsidP="0009314D">
      <w:pPr>
        <w:pStyle w:val="ListParagraph"/>
        <w:numPr>
          <w:ilvl w:val="0"/>
          <w:numId w:val="38"/>
        </w:numPr>
        <w:ind w:left="284" w:hanging="284"/>
      </w:pPr>
      <w:r w:rsidRPr="00F73FD7">
        <w:t>administrative, environmental or procedural alterations to enable a person equal employment oppo</w:t>
      </w:r>
      <w:r w:rsidR="00415088" w:rsidRPr="00F73FD7">
        <w:t>rtunity and to work effectively</w:t>
      </w:r>
      <w:r w:rsidR="00F73FD7">
        <w:t xml:space="preserve"> </w:t>
      </w:r>
    </w:p>
    <w:p w:rsidR="00A90BC9" w:rsidRPr="00F73FD7" w:rsidRDefault="00A90BC9" w:rsidP="0009314D">
      <w:pPr>
        <w:pStyle w:val="ListParagraph"/>
        <w:numPr>
          <w:ilvl w:val="0"/>
          <w:numId w:val="38"/>
        </w:numPr>
        <w:ind w:left="284" w:hanging="284"/>
      </w:pPr>
      <w:proofErr w:type="gramStart"/>
      <w:r w:rsidRPr="00F73FD7">
        <w:t>may</w:t>
      </w:r>
      <w:proofErr w:type="gramEnd"/>
      <w:r w:rsidRPr="00F73FD7">
        <w:t xml:space="preserve"> include changes to selection procedures, job redesign, flexible working arrangements, alternative methods of information provision, additional training and specialist assistance and workplace modifications.</w:t>
      </w:r>
    </w:p>
    <w:p w:rsidR="002C4118" w:rsidRPr="00F73FD7" w:rsidRDefault="002C4118" w:rsidP="00F73FD7">
      <w:r w:rsidRPr="00F73FD7">
        <w:t xml:space="preserve">For disability specific information refer to </w:t>
      </w:r>
      <w:hyperlink r:id="rId7" w:history="1">
        <w:r w:rsidRPr="00F73FD7">
          <w:rPr>
            <w:rStyle w:val="Hyperlink"/>
          </w:rPr>
          <w:t>Health Direct</w:t>
        </w:r>
      </w:hyperlink>
    </w:p>
    <w:sectPr w:rsidR="002C4118" w:rsidRPr="00F73FD7" w:rsidSect="007E5CEE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A4" w:rsidRDefault="007979A4" w:rsidP="00276886">
      <w:pPr>
        <w:spacing w:after="0" w:line="240" w:lineRule="auto"/>
      </w:pPr>
      <w:r>
        <w:separator/>
      </w:r>
    </w:p>
  </w:endnote>
  <w:endnote w:type="continuationSeparator" w:id="0">
    <w:p w:rsidR="007979A4" w:rsidRDefault="007979A4" w:rsidP="0027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679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CEE" w:rsidRDefault="007E5C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8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CEE" w:rsidRPr="007E5CEE" w:rsidRDefault="007E5CEE" w:rsidP="007E5C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090" w:rsidRPr="00F85ABF" w:rsidRDefault="00622090" w:rsidP="00622090">
    <w:pPr>
      <w:pStyle w:val="Footer"/>
      <w:spacing w:before="240"/>
      <w:rPr>
        <w:rFonts w:cs="Arial"/>
        <w:lang w:val="en-SG"/>
      </w:rPr>
    </w:pPr>
    <w:r w:rsidRPr="00F85ABF">
      <w:rPr>
        <w:rFonts w:cs="Arial"/>
        <w:color w:val="000000"/>
        <w:shd w:val="clear" w:color="auto" w:fill="FFFFFF"/>
      </w:rPr>
      <w:t>This project is a NDIS Information, Linkages and Capacity Building (ILC) initiative.</w:t>
    </w:r>
  </w:p>
  <w:p w:rsidR="00622090" w:rsidRDefault="00622090" w:rsidP="00622090">
    <w:pPr>
      <w:pStyle w:val="Footer"/>
      <w:rPr>
        <w:lang w:val="en-SG"/>
      </w:rPr>
    </w:pPr>
  </w:p>
  <w:p w:rsidR="007E5CEE" w:rsidRPr="00622090" w:rsidRDefault="00622090" w:rsidP="002D3814">
    <w:pPr>
      <w:pStyle w:val="Footer"/>
      <w:tabs>
        <w:tab w:val="clear" w:pos="9026"/>
        <w:tab w:val="right" w:pos="13608"/>
      </w:tabs>
      <w:ind w:right="379"/>
    </w:pPr>
    <w:r w:rsidRPr="005A5098">
      <w:rPr>
        <w:noProof/>
      </w:rPr>
      <w:drawing>
        <wp:inline distT="0" distB="0" distL="0" distR="0" wp14:anchorId="15D70BB3" wp14:editId="75E8941C">
          <wp:extent cx="2308828" cy="400197"/>
          <wp:effectExtent l="0" t="0" r="0" b="0"/>
          <wp:docPr id="1" name="Picture 1" descr="Government of Western Australia Department of Communities" title="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.jarman\AppData\Local\Microsoft\Windows\INetCache\Content.Outlook\H3ELHNOP\Communities_logo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3529" cy="54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SG"/>
      </w:rPr>
      <w:tab/>
    </w:r>
    <w:r>
      <w:rPr>
        <w:lang w:val="en-SG"/>
      </w:rPr>
      <w:tab/>
    </w:r>
    <w:r w:rsidRPr="00526D1C">
      <w:rPr>
        <w:noProof/>
      </w:rPr>
      <w:drawing>
        <wp:inline distT="0" distB="0" distL="0" distR="0" wp14:anchorId="7686FE50" wp14:editId="33D744EA">
          <wp:extent cx="1504950" cy="392430"/>
          <wp:effectExtent l="0" t="0" r="0" b="7620"/>
          <wp:docPr id="2" name="Picture 2" descr="National Disability Services" title="National Disabil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keting\Logos &amp; Style Guides\8. NDS\NDS Logos\NDS_New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A4" w:rsidRDefault="007979A4" w:rsidP="00276886">
      <w:pPr>
        <w:spacing w:after="0" w:line="240" w:lineRule="auto"/>
      </w:pPr>
      <w:r>
        <w:separator/>
      </w:r>
    </w:p>
  </w:footnote>
  <w:footnote w:type="continuationSeparator" w:id="0">
    <w:p w:rsidR="007979A4" w:rsidRDefault="007979A4" w:rsidP="00276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4027"/>
    <w:multiLevelType w:val="hybridMultilevel"/>
    <w:tmpl w:val="C38670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B733F"/>
    <w:multiLevelType w:val="hybridMultilevel"/>
    <w:tmpl w:val="47560FF4"/>
    <w:lvl w:ilvl="0" w:tplc="C8CA739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E2D3E"/>
    <w:multiLevelType w:val="hybridMultilevel"/>
    <w:tmpl w:val="70422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CA7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84B35"/>
    <w:multiLevelType w:val="hybridMultilevel"/>
    <w:tmpl w:val="C2E2DA4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037CD"/>
    <w:multiLevelType w:val="hybridMultilevel"/>
    <w:tmpl w:val="E28CB9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64B73"/>
    <w:multiLevelType w:val="hybridMultilevel"/>
    <w:tmpl w:val="93E0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3E122E"/>
    <w:multiLevelType w:val="hybridMultilevel"/>
    <w:tmpl w:val="888CE20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CE2E12"/>
    <w:multiLevelType w:val="hybridMultilevel"/>
    <w:tmpl w:val="FC5E4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74EA8"/>
    <w:multiLevelType w:val="hybridMultilevel"/>
    <w:tmpl w:val="D836337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D6A64"/>
    <w:multiLevelType w:val="hybridMultilevel"/>
    <w:tmpl w:val="C00AE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F81CF1"/>
    <w:multiLevelType w:val="hybridMultilevel"/>
    <w:tmpl w:val="F864B3D2"/>
    <w:lvl w:ilvl="0" w:tplc="F8D0F3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676BF5"/>
    <w:multiLevelType w:val="hybridMultilevel"/>
    <w:tmpl w:val="DBEA4E60"/>
    <w:lvl w:ilvl="0" w:tplc="F8D0F3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339CF"/>
    <w:multiLevelType w:val="hybridMultilevel"/>
    <w:tmpl w:val="0422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E0E97"/>
    <w:multiLevelType w:val="hybridMultilevel"/>
    <w:tmpl w:val="92101D0E"/>
    <w:lvl w:ilvl="0" w:tplc="5D0E39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407819"/>
    <w:multiLevelType w:val="hybridMultilevel"/>
    <w:tmpl w:val="586C7A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462B0"/>
    <w:multiLevelType w:val="hybridMultilevel"/>
    <w:tmpl w:val="ADD0A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431A2"/>
    <w:multiLevelType w:val="hybridMultilevel"/>
    <w:tmpl w:val="8A66093C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BF75DCF"/>
    <w:multiLevelType w:val="hybridMultilevel"/>
    <w:tmpl w:val="37180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838E8"/>
    <w:multiLevelType w:val="hybridMultilevel"/>
    <w:tmpl w:val="DC80AC8A"/>
    <w:lvl w:ilvl="0" w:tplc="C8CA73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C8CA739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7224F"/>
    <w:multiLevelType w:val="hybridMultilevel"/>
    <w:tmpl w:val="310846A4"/>
    <w:lvl w:ilvl="0" w:tplc="F8D0F3BE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11"/>
  </w:num>
  <w:num w:numId="5">
    <w:abstractNumId w:val="36"/>
  </w:num>
  <w:num w:numId="6">
    <w:abstractNumId w:val="43"/>
  </w:num>
  <w:num w:numId="7">
    <w:abstractNumId w:val="21"/>
  </w:num>
  <w:num w:numId="8">
    <w:abstractNumId w:val="27"/>
  </w:num>
  <w:num w:numId="9">
    <w:abstractNumId w:val="16"/>
  </w:num>
  <w:num w:numId="10">
    <w:abstractNumId w:val="13"/>
  </w:num>
  <w:num w:numId="11">
    <w:abstractNumId w:val="40"/>
  </w:num>
  <w:num w:numId="12">
    <w:abstractNumId w:val="28"/>
  </w:num>
  <w:num w:numId="13">
    <w:abstractNumId w:val="39"/>
  </w:num>
  <w:num w:numId="14">
    <w:abstractNumId w:val="2"/>
  </w:num>
  <w:num w:numId="15">
    <w:abstractNumId w:val="8"/>
  </w:num>
  <w:num w:numId="16">
    <w:abstractNumId w:val="5"/>
  </w:num>
  <w:num w:numId="17">
    <w:abstractNumId w:val="7"/>
  </w:num>
  <w:num w:numId="18">
    <w:abstractNumId w:val="4"/>
  </w:num>
  <w:num w:numId="19">
    <w:abstractNumId w:val="6"/>
  </w:num>
  <w:num w:numId="20">
    <w:abstractNumId w:val="23"/>
  </w:num>
  <w:num w:numId="21">
    <w:abstractNumId w:val="1"/>
  </w:num>
  <w:num w:numId="22">
    <w:abstractNumId w:val="32"/>
  </w:num>
  <w:num w:numId="23">
    <w:abstractNumId w:val="17"/>
  </w:num>
  <w:num w:numId="24">
    <w:abstractNumId w:val="12"/>
  </w:num>
  <w:num w:numId="25">
    <w:abstractNumId w:val="42"/>
  </w:num>
  <w:num w:numId="26">
    <w:abstractNumId w:val="38"/>
  </w:num>
  <w:num w:numId="27">
    <w:abstractNumId w:val="25"/>
  </w:num>
  <w:num w:numId="28">
    <w:abstractNumId w:val="10"/>
  </w:num>
  <w:num w:numId="29">
    <w:abstractNumId w:val="0"/>
  </w:num>
  <w:num w:numId="30">
    <w:abstractNumId w:val="31"/>
  </w:num>
  <w:num w:numId="31">
    <w:abstractNumId w:val="15"/>
  </w:num>
  <w:num w:numId="32">
    <w:abstractNumId w:val="14"/>
  </w:num>
  <w:num w:numId="33">
    <w:abstractNumId w:val="44"/>
  </w:num>
  <w:num w:numId="34">
    <w:abstractNumId w:val="18"/>
  </w:num>
  <w:num w:numId="35">
    <w:abstractNumId w:val="9"/>
  </w:num>
  <w:num w:numId="36">
    <w:abstractNumId w:val="41"/>
  </w:num>
  <w:num w:numId="37">
    <w:abstractNumId w:val="29"/>
  </w:num>
  <w:num w:numId="38">
    <w:abstractNumId w:val="22"/>
  </w:num>
  <w:num w:numId="39">
    <w:abstractNumId w:val="19"/>
  </w:num>
  <w:num w:numId="40">
    <w:abstractNumId w:val="3"/>
  </w:num>
  <w:num w:numId="41">
    <w:abstractNumId w:val="20"/>
  </w:num>
  <w:num w:numId="42">
    <w:abstractNumId w:val="37"/>
  </w:num>
  <w:num w:numId="43">
    <w:abstractNumId w:val="26"/>
  </w:num>
  <w:num w:numId="44">
    <w:abstractNumId w:val="34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C9"/>
    <w:rsid w:val="000078E5"/>
    <w:rsid w:val="0009314D"/>
    <w:rsid w:val="00113719"/>
    <w:rsid w:val="0014317D"/>
    <w:rsid w:val="001B3C79"/>
    <w:rsid w:val="001C7CC1"/>
    <w:rsid w:val="00267526"/>
    <w:rsid w:val="0027004F"/>
    <w:rsid w:val="00276886"/>
    <w:rsid w:val="002825FB"/>
    <w:rsid w:val="002C4118"/>
    <w:rsid w:val="002D3814"/>
    <w:rsid w:val="002E2466"/>
    <w:rsid w:val="002F0530"/>
    <w:rsid w:val="003C7118"/>
    <w:rsid w:val="00415088"/>
    <w:rsid w:val="004565A5"/>
    <w:rsid w:val="00461259"/>
    <w:rsid w:val="004D31EE"/>
    <w:rsid w:val="005170F9"/>
    <w:rsid w:val="00573C04"/>
    <w:rsid w:val="0059426E"/>
    <w:rsid w:val="005B5EB7"/>
    <w:rsid w:val="005E7D94"/>
    <w:rsid w:val="00600E86"/>
    <w:rsid w:val="00622090"/>
    <w:rsid w:val="0062394D"/>
    <w:rsid w:val="0063689F"/>
    <w:rsid w:val="00675193"/>
    <w:rsid w:val="00720A86"/>
    <w:rsid w:val="007630AF"/>
    <w:rsid w:val="007979A4"/>
    <w:rsid w:val="007E5CEE"/>
    <w:rsid w:val="00807F33"/>
    <w:rsid w:val="008651AD"/>
    <w:rsid w:val="00990B3C"/>
    <w:rsid w:val="009C0DBC"/>
    <w:rsid w:val="009C7C31"/>
    <w:rsid w:val="009F74E8"/>
    <w:rsid w:val="00A43DF3"/>
    <w:rsid w:val="00A460FA"/>
    <w:rsid w:val="00A80E17"/>
    <w:rsid w:val="00A90BC9"/>
    <w:rsid w:val="00AF7805"/>
    <w:rsid w:val="00B54143"/>
    <w:rsid w:val="00B62939"/>
    <w:rsid w:val="00B95657"/>
    <w:rsid w:val="00BB7A0F"/>
    <w:rsid w:val="00BE65E2"/>
    <w:rsid w:val="00D9755F"/>
    <w:rsid w:val="00DB2981"/>
    <w:rsid w:val="00F7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408880-0E58-4111-8DCB-A9EDFB5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26E"/>
    <w:pPr>
      <w:spacing w:after="240" w:line="288" w:lineRule="auto"/>
    </w:pPr>
    <w:rPr>
      <w:rFonts w:ascii="Arial" w:eastAsia="Times New Roman" w:hAnsi="Arial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5"/>
    <w:qFormat/>
    <w:rsid w:val="0059426E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9426E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9426E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9426E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9426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9426E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9426E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9426E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9426E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90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B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94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0BC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6E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6E"/>
    <w:rPr>
      <w:rFonts w:ascii="Arial" w:eastAsia="Times New Roman" w:hAnsi="Arial" w:cs="Tahoma"/>
      <w:sz w:val="24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59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6E"/>
    <w:rPr>
      <w:rFonts w:ascii="Arial" w:eastAsia="Times New Roman" w:hAnsi="Arial" w:cs="Times New Roman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94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6E"/>
    <w:rPr>
      <w:rFonts w:ascii="Arial" w:eastAsia="Times New Roman" w:hAnsi="Arial" w:cs="Times New Roman"/>
      <w:sz w:val="24"/>
      <w:lang w:eastAsia="en-AU"/>
    </w:rPr>
  </w:style>
  <w:style w:type="character" w:styleId="Hyperlink">
    <w:name w:val="Hyperlink"/>
    <w:uiPriority w:val="99"/>
    <w:unhideWhenUsed/>
    <w:rsid w:val="005942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59426E"/>
    <w:rPr>
      <w:rFonts w:ascii="Arial" w:eastAsia="Times New Roman" w:hAnsi="Arial" w:cs="Times New Roman"/>
      <w:b/>
      <w:color w:val="000000"/>
      <w:sz w:val="36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59426E"/>
    <w:rPr>
      <w:rFonts w:ascii="Arial" w:eastAsia="Times New Roman" w:hAnsi="Arial" w:cs="Times New Roman"/>
      <w:b/>
      <w:sz w:val="32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7"/>
    <w:rsid w:val="0059426E"/>
    <w:rPr>
      <w:rFonts w:ascii="Arial" w:eastAsia="Times New Roman" w:hAnsi="Arial" w:cs="Times New Roman"/>
      <w:b/>
      <w:color w:val="000000"/>
      <w:sz w:val="28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8"/>
    <w:rsid w:val="0059426E"/>
    <w:rPr>
      <w:rFonts w:ascii="Arial" w:eastAsia="Times New Roman" w:hAnsi="Arial" w:cs="Times New Roman"/>
      <w:b/>
      <w:color w:val="000000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26E"/>
    <w:rPr>
      <w:rFonts w:ascii="Cambria" w:eastAsia="Times New Roman" w:hAnsi="Cambria" w:cs="Times New Roman"/>
      <w:color w:val="243F60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26E"/>
    <w:rPr>
      <w:rFonts w:ascii="Cambria" w:eastAsia="Times New Roman" w:hAnsi="Cambria" w:cs="Times New Roman"/>
      <w:i/>
      <w:color w:val="243F60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6E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26E"/>
    <w:rPr>
      <w:rFonts w:ascii="Cambria" w:eastAsia="Times New Roman" w:hAnsi="Cambria" w:cs="Times New Roman"/>
      <w:color w:val="4F81BD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26E"/>
    <w:rPr>
      <w:rFonts w:ascii="Cambria" w:eastAsia="Times New Roman" w:hAnsi="Cambria" w:cs="Times New Roman"/>
      <w:i/>
      <w:color w:val="404040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semiHidden/>
    <w:qFormat/>
    <w:rsid w:val="0059426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Heading1"/>
    <w:next w:val="Normal"/>
    <w:link w:val="TitleChar"/>
    <w:autoRedefine/>
    <w:uiPriority w:val="2"/>
    <w:qFormat/>
    <w:rsid w:val="0009314D"/>
    <w:pPr>
      <w:spacing w:before="0" w:after="360" w:line="240" w:lineRule="auto"/>
      <w:contextualSpacing/>
    </w:pPr>
    <w:rPr>
      <w:rFonts w:cs="Calibri"/>
      <w:spacing w:val="5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09314D"/>
    <w:rPr>
      <w:rFonts w:ascii="Arial" w:eastAsia="Times New Roman" w:hAnsi="Arial" w:cs="Calibri"/>
      <w:b/>
      <w:color w:val="000000"/>
      <w:spacing w:val="5"/>
      <w:kern w:val="28"/>
      <w:sz w:val="56"/>
      <w:szCs w:val="20"/>
      <w:lang w:eastAsia="en-AU"/>
    </w:rPr>
  </w:style>
  <w:style w:type="paragraph" w:styleId="Subtitle">
    <w:name w:val="Subtitle"/>
    <w:basedOn w:val="Normal"/>
    <w:next w:val="Normal"/>
    <w:link w:val="SubtitleChar"/>
    <w:uiPriority w:val="3"/>
    <w:qFormat/>
    <w:rsid w:val="0059426E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9426E"/>
    <w:rPr>
      <w:rFonts w:ascii="Arial" w:eastAsia="Times New Roman" w:hAnsi="Arial" w:cs="Times New Roman"/>
      <w:spacing w:val="15"/>
      <w:sz w:val="24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59426E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9426E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9426E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paragraph" w:styleId="Quote">
    <w:name w:val="Quote"/>
    <w:basedOn w:val="Normal"/>
    <w:next w:val="Normal"/>
    <w:link w:val="QuoteChar"/>
    <w:uiPriority w:val="9"/>
    <w:qFormat/>
    <w:rsid w:val="0059426E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9426E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26E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26E"/>
    <w:rPr>
      <w:rFonts w:ascii="Calibri" w:eastAsia="Times New Roman" w:hAnsi="Calibri" w:cs="Times New Roman"/>
      <w:b/>
      <w:i/>
      <w:color w:val="4F81BD"/>
      <w:sz w:val="20"/>
      <w:szCs w:val="20"/>
      <w:lang w:eastAsia="en-AU"/>
    </w:rPr>
  </w:style>
  <w:style w:type="character" w:styleId="SubtleEmphasis">
    <w:name w:val="Subtle Emphasis"/>
    <w:basedOn w:val="DefaultParagraphFont"/>
    <w:uiPriority w:val="19"/>
    <w:qFormat/>
    <w:rsid w:val="0059426E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9426E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9426E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9426E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426E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9426E"/>
    <w:pPr>
      <w:outlineLvl w:val="9"/>
    </w:pPr>
    <w:rPr>
      <w:bCs/>
      <w:sz w:val="40"/>
      <w:szCs w:val="28"/>
    </w:rPr>
  </w:style>
  <w:style w:type="table" w:styleId="TableGrid">
    <w:name w:val="Table Grid"/>
    <w:basedOn w:val="TableNormal"/>
    <w:uiPriority w:val="59"/>
    <w:rsid w:val="005942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2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43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healthdirect.gov.a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ibrary%20&amp;%20Information%20Services\Common%20Area\Accessible%20Word%20templates\20190222Accessible_StandardWord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16" ma:contentTypeDescription="Create a new document." ma:contentTypeScope="" ma:versionID="ff80783f52703dac6a2df9366f7088aa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f89cc4c6f70c55528f543d76cf4964e8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5D706-3252-4DD8-BD2B-08CFBF71BF78}"/>
</file>

<file path=customXml/itemProps2.xml><?xml version="1.0" encoding="utf-8"?>
<ds:datastoreItem xmlns:ds="http://schemas.openxmlformats.org/officeDocument/2006/customXml" ds:itemID="{13330B67-A8E6-4035-93AC-5E4329B89E11}"/>
</file>

<file path=customXml/itemProps3.xml><?xml version="1.0" encoding="utf-8"?>
<ds:datastoreItem xmlns:ds="http://schemas.openxmlformats.org/officeDocument/2006/customXml" ds:itemID="{76F69CA4-A85C-48A2-8782-F2AD414FBA07}"/>
</file>

<file path=docProps/app.xml><?xml version="1.0" encoding="utf-8"?>
<Properties xmlns="http://schemas.openxmlformats.org/officeDocument/2006/extended-properties" xmlns:vt="http://schemas.openxmlformats.org/officeDocument/2006/docPropsVTypes">
  <Template>20190222Accessible_StandardWord_Template.dotm</Template>
  <TotalTime>11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Factsheet: Definitions</vt:lpstr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Factsheet: Definitions</dc:title>
  <dc:subject/>
  <dc:creator>NDS</dc:creator>
  <cp:keywords>FactSheet; Definitions; Terms; Accessible</cp:keywords>
  <dc:description/>
  <cp:lastModifiedBy>Suzanne George</cp:lastModifiedBy>
  <cp:revision>13</cp:revision>
  <dcterms:created xsi:type="dcterms:W3CDTF">2020-06-29T04:03:00Z</dcterms:created>
  <dcterms:modified xsi:type="dcterms:W3CDTF">2020-09-11T04:12:00Z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29666400</vt:r8>
  </property>
</Properties>
</file>